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7EF" w:rsidRDefault="000977EF" w:rsidP="000977EF">
      <w:pPr>
        <w:jc w:val="right"/>
      </w:pPr>
      <w:r>
        <w:t>Приложение 1 к документации о закупке</w:t>
      </w:r>
    </w:p>
    <w:p w:rsidR="000977EF" w:rsidRDefault="000977EF" w:rsidP="000977EF">
      <w:pPr>
        <w:jc w:val="right"/>
      </w:pPr>
    </w:p>
    <w:p w:rsidR="00146EE8" w:rsidRPr="00146EE8" w:rsidRDefault="00146EE8" w:rsidP="00146EE8">
      <w:pPr>
        <w:spacing w:after="0" w:line="276" w:lineRule="auto"/>
        <w:jc w:val="center"/>
        <w:rPr>
          <w:rFonts w:ascii="Tahoma" w:eastAsia="Times New Roman" w:hAnsi="Tahoma" w:cs="Tahoma"/>
          <w:lang w:eastAsia="ru-RU"/>
        </w:rPr>
      </w:pPr>
      <w:r w:rsidRPr="00146EE8">
        <w:rPr>
          <w:rFonts w:ascii="Tahoma" w:eastAsia="Times New Roman" w:hAnsi="Tahoma" w:cs="Tahoma"/>
          <w:b/>
          <w:lang w:eastAsia="ru-RU"/>
        </w:rPr>
        <w:t>Техническое задание</w:t>
      </w:r>
    </w:p>
    <w:p w:rsidR="00146EE8" w:rsidRPr="00146EE8" w:rsidRDefault="00146EE8" w:rsidP="00146EE8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146EE8">
        <w:rPr>
          <w:rFonts w:ascii="Tahoma" w:eastAsia="Times New Roman" w:hAnsi="Tahoma" w:cs="Tahoma"/>
          <w:lang w:eastAsia="ru-RU"/>
        </w:rPr>
        <w:t xml:space="preserve">на оказание услуг по адаптации и сопровождению информационных услуг с использованием экземпляра(ов) системы КонсультантПлюс Серии </w:t>
      </w:r>
      <w:r w:rsidRPr="00146EE8">
        <w:rPr>
          <w:rFonts w:ascii="Tahoma" w:eastAsia="Times New Roman" w:hAnsi="Tahoma" w:cs="Tahoma"/>
          <w:lang w:val="en-US" w:eastAsia="ru-RU"/>
        </w:rPr>
        <w:t>VIP</w:t>
      </w:r>
      <w:r w:rsidRPr="00146EE8">
        <w:rPr>
          <w:rFonts w:ascii="Tahoma" w:eastAsia="Times New Roman" w:hAnsi="Tahoma" w:cs="Tahoma"/>
          <w:lang w:eastAsia="ru-RU"/>
        </w:rPr>
        <w:t xml:space="preserve"> </w:t>
      </w:r>
      <w:r w:rsidRPr="00146EE8">
        <w:rPr>
          <w:rFonts w:ascii="Tahoma" w:eastAsia="Times New Roman" w:hAnsi="Tahoma" w:cs="Tahoma"/>
          <w:i/>
          <w:lang w:eastAsia="ru-RU"/>
        </w:rPr>
        <w:t xml:space="preserve"> </w:t>
      </w:r>
      <w:r w:rsidRPr="00146EE8">
        <w:rPr>
          <w:rFonts w:ascii="Tahoma" w:eastAsia="Times New Roman" w:hAnsi="Tahoma" w:cs="Tahoma"/>
          <w:i/>
          <w:lang w:eastAsia="ru-RU"/>
        </w:rPr>
        <w:br/>
      </w:r>
      <w:r w:rsidRPr="00146EE8">
        <w:rPr>
          <w:rFonts w:ascii="Tahoma" w:eastAsia="Times New Roman" w:hAnsi="Tahoma" w:cs="Tahoma"/>
          <w:lang w:eastAsia="ru-RU"/>
        </w:rPr>
        <w:t>для</w:t>
      </w:r>
      <w:r w:rsidRPr="00146EE8">
        <w:rPr>
          <w:rFonts w:ascii="Tahoma" w:eastAsia="Times New Roman" w:hAnsi="Tahoma" w:cs="Tahoma"/>
          <w:i/>
          <w:lang w:eastAsia="ru-RU"/>
        </w:rPr>
        <w:t xml:space="preserve"> </w:t>
      </w:r>
      <w:r w:rsidRPr="00146EE8">
        <w:rPr>
          <w:rFonts w:ascii="Tahoma" w:eastAsia="Times New Roman" w:hAnsi="Tahoma" w:cs="Tahoma"/>
          <w:lang w:eastAsia="ru-RU"/>
        </w:rPr>
        <w:t>нужд Свердловского филиала АО «ЭнергосбыТ Плюс»</w:t>
      </w:r>
      <w:r w:rsidRPr="00146EE8">
        <w:rPr>
          <w:rFonts w:ascii="Tahoma" w:eastAsia="Times New Roman" w:hAnsi="Tahoma" w:cs="Tahoma"/>
          <w:b/>
          <w:lang w:eastAsia="ru-RU"/>
        </w:rPr>
        <w:t xml:space="preserve"> </w:t>
      </w:r>
    </w:p>
    <w:p w:rsidR="00146EE8" w:rsidRPr="00146EE8" w:rsidRDefault="00146EE8" w:rsidP="00146EE8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</w:p>
    <w:p w:rsidR="00146EE8" w:rsidRPr="00146EE8" w:rsidRDefault="00146EE8" w:rsidP="00146EE8">
      <w:pPr>
        <w:numPr>
          <w:ilvl w:val="0"/>
          <w:numId w:val="8"/>
        </w:numPr>
        <w:tabs>
          <w:tab w:val="left" w:pos="127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b/>
          <w:sz w:val="20"/>
          <w:szCs w:val="20"/>
          <w:lang w:eastAsia="ru-RU"/>
        </w:rPr>
        <w:t>Наименование услуги:</w:t>
      </w: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 xml:space="preserve"> оказание услуг по адаптации и сопровождению информационных услуг с использованием экземпляра (ов) Системы КонсультантПлюс Серии </w:t>
      </w:r>
      <w:r w:rsidRPr="00146EE8">
        <w:rPr>
          <w:rFonts w:ascii="Tahoma" w:eastAsiaTheme="minorEastAsia" w:hAnsi="Tahoma" w:cs="Tahoma"/>
          <w:sz w:val="20"/>
          <w:szCs w:val="20"/>
          <w:lang w:val="en-US" w:eastAsia="ru-RU"/>
        </w:rPr>
        <w:t>VIP</w:t>
      </w: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.</w:t>
      </w:r>
    </w:p>
    <w:p w:rsidR="00146EE8" w:rsidRPr="00146EE8" w:rsidRDefault="00146EE8" w:rsidP="00146EE8">
      <w:pPr>
        <w:numPr>
          <w:ilvl w:val="0"/>
          <w:numId w:val="8"/>
        </w:numPr>
        <w:tabs>
          <w:tab w:val="left" w:pos="127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b/>
          <w:sz w:val="20"/>
          <w:szCs w:val="20"/>
          <w:lang w:eastAsia="ru-RU"/>
        </w:rPr>
        <w:t>Место оказания услуг:</w:t>
      </w: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 xml:space="preserve"> Свердловский филиал АО "ЭнергосбыТ Плюс", г. Екатеринбург, ул. Кузнечная, д.92</w:t>
      </w:r>
    </w:p>
    <w:p w:rsidR="00146EE8" w:rsidRPr="00146EE8" w:rsidRDefault="00146EE8" w:rsidP="00146EE8">
      <w:pPr>
        <w:numPr>
          <w:ilvl w:val="0"/>
          <w:numId w:val="8"/>
        </w:numPr>
        <w:tabs>
          <w:tab w:val="left" w:pos="1276"/>
        </w:tabs>
        <w:spacing w:after="0" w:line="240" w:lineRule="auto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b/>
          <w:sz w:val="20"/>
          <w:szCs w:val="20"/>
          <w:lang w:eastAsia="ru-RU"/>
        </w:rPr>
        <w:t>Срок оказания услуг</w:t>
      </w: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: с 01 марта 2023 г. по 29 февраля 2024 г.</w:t>
      </w:r>
    </w:p>
    <w:p w:rsidR="00146EE8" w:rsidRPr="00146EE8" w:rsidRDefault="00146EE8" w:rsidP="00146EE8">
      <w:pPr>
        <w:numPr>
          <w:ilvl w:val="0"/>
          <w:numId w:val="8"/>
        </w:numPr>
        <w:tabs>
          <w:tab w:val="left" w:pos="1276"/>
        </w:tabs>
        <w:spacing w:after="0" w:line="240" w:lineRule="auto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b/>
          <w:sz w:val="20"/>
          <w:szCs w:val="20"/>
          <w:lang w:eastAsia="ru-RU"/>
        </w:rPr>
        <w:t xml:space="preserve">Вид, перечень и объем оказываемых услуг: </w:t>
      </w: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Обновление информационной системы должно включать все изменения системы с марта 2023 по февраль 2024 года.</w:t>
      </w:r>
    </w:p>
    <w:p w:rsidR="00146EE8" w:rsidRPr="00146EE8" w:rsidRDefault="00146EE8" w:rsidP="00146EE8">
      <w:pPr>
        <w:spacing w:after="0" w:line="240" w:lineRule="auto"/>
        <w:ind w:firstLine="851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46EE8">
        <w:rPr>
          <w:rFonts w:ascii="Tahoma" w:eastAsia="Times New Roman" w:hAnsi="Tahoma" w:cs="Tahoma"/>
          <w:sz w:val="20"/>
          <w:szCs w:val="20"/>
          <w:lang w:eastAsia="ru-RU"/>
        </w:rPr>
        <w:t xml:space="preserve">Перечень Систем Справочно-Правовой Системы (далее – СПС) «КонсультантПлюс» ранее приобретенных и установленных в </w:t>
      </w: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АО "ЭнергосбыТ Плюс"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3"/>
        <w:gridCol w:w="2410"/>
        <w:gridCol w:w="3119"/>
      </w:tblGrid>
      <w:tr w:rsidR="00146EE8" w:rsidRPr="00146EE8" w:rsidTr="00FD594C">
        <w:trPr>
          <w:trHeight w:val="233"/>
        </w:trPr>
        <w:tc>
          <w:tcPr>
            <w:tcW w:w="4423" w:type="dxa"/>
            <w:vAlign w:val="center"/>
          </w:tcPr>
          <w:p w:rsidR="00146EE8" w:rsidRPr="00146EE8" w:rsidRDefault="00146EE8" w:rsidP="00146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Системы КонсультантПлюс Серии VIP</w:t>
            </w:r>
          </w:p>
        </w:tc>
        <w:tc>
          <w:tcPr>
            <w:tcW w:w="2410" w:type="dxa"/>
            <w:vAlign w:val="center"/>
          </w:tcPr>
          <w:p w:rsidR="00146EE8" w:rsidRPr="00146EE8" w:rsidRDefault="00146EE8" w:rsidP="00146EE8">
            <w:pPr>
              <w:tabs>
                <w:tab w:val="left" w:pos="1034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Вариант Поставки</w:t>
            </w:r>
          </w:p>
        </w:tc>
        <w:tc>
          <w:tcPr>
            <w:tcW w:w="3119" w:type="dxa"/>
            <w:vAlign w:val="center"/>
          </w:tcPr>
          <w:p w:rsidR="00146EE8" w:rsidRPr="00146EE8" w:rsidRDefault="00146EE8" w:rsidP="00146E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146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ОД</w:t>
            </w:r>
            <w:r w:rsidRPr="00146EE8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  <w:t xml:space="preserve"> </w:t>
            </w: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(одновременных доступов)</w:t>
            </w:r>
          </w:p>
        </w:tc>
      </w:tr>
      <w:tr w:rsidR="00146EE8" w:rsidRPr="00146EE8" w:rsidTr="00FD594C">
        <w:trPr>
          <w:trHeight w:val="1337"/>
        </w:trPr>
        <w:tc>
          <w:tcPr>
            <w:tcW w:w="4423" w:type="dxa"/>
            <w:vAlign w:val="bottom"/>
          </w:tcPr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СПС Консультант Бизнес в составе: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Российское законодательство (Версия Проф),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Практика антимонопольной службы,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Решения госоргонов по спорным ситуациям,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Суд по интеллектуальным правам, 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Судебная практика для бухгалтера, 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Путеводитель по налогам,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Путеводитель по кадровым вопросам,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Путеводитель по сделкам,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Разъясняющие письма органов власти,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Вопросы-ответы (Финансист),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Бухгалтерская пресса и книги,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Путеводитель по договорной работе,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Путеводитель по судебной практике (ГК РФ),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Путеводитель по корпоративным процедурам,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Путеводитель по трудовым спорам,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Путеводитель по госуслугам для юридических лиц,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Путеводитель по контрактной системе в сфере закупок, 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Путеводитель по спорам в сфере закупок, Постатейные комментарии и книги,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Юридическая пресса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Дополнительные формы,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Законопроекты (базовая версия)</w:t>
            </w:r>
          </w:p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Align w:val="bottom"/>
          </w:tcPr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многопользовательская</w:t>
            </w:r>
          </w:p>
        </w:tc>
        <w:tc>
          <w:tcPr>
            <w:tcW w:w="3119" w:type="dxa"/>
            <w:vAlign w:val="bottom"/>
          </w:tcPr>
          <w:p w:rsidR="00146EE8" w:rsidRPr="00146EE8" w:rsidRDefault="00146EE8" w:rsidP="00146E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46EE8" w:rsidRPr="00146EE8" w:rsidTr="00FD594C">
        <w:trPr>
          <w:trHeight w:val="51"/>
        </w:trPr>
        <w:tc>
          <w:tcPr>
            <w:tcW w:w="4423" w:type="dxa"/>
            <w:vAlign w:val="bottom"/>
          </w:tcPr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СПС КонсультантПлюс: Эксперт-приложение</w:t>
            </w:r>
          </w:p>
        </w:tc>
        <w:tc>
          <w:tcPr>
            <w:tcW w:w="2410" w:type="dxa"/>
            <w:vAlign w:val="bottom"/>
          </w:tcPr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многопользовательская</w:t>
            </w:r>
          </w:p>
        </w:tc>
        <w:tc>
          <w:tcPr>
            <w:tcW w:w="3119" w:type="dxa"/>
            <w:vAlign w:val="bottom"/>
          </w:tcPr>
          <w:p w:rsidR="00146EE8" w:rsidRPr="00146EE8" w:rsidRDefault="00146EE8" w:rsidP="00146E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46EE8" w:rsidRPr="00146EE8" w:rsidTr="00FD594C">
        <w:trPr>
          <w:trHeight w:val="51"/>
        </w:trPr>
        <w:tc>
          <w:tcPr>
            <w:tcW w:w="4423" w:type="dxa"/>
            <w:vAlign w:val="bottom"/>
          </w:tcPr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СПС КонсультантПлюс: Свердловская область </w:t>
            </w:r>
          </w:p>
        </w:tc>
        <w:tc>
          <w:tcPr>
            <w:tcW w:w="2410" w:type="dxa"/>
            <w:vAlign w:val="bottom"/>
          </w:tcPr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многопользовательская</w:t>
            </w:r>
          </w:p>
        </w:tc>
        <w:tc>
          <w:tcPr>
            <w:tcW w:w="3119" w:type="dxa"/>
            <w:vAlign w:val="bottom"/>
          </w:tcPr>
          <w:p w:rsidR="00146EE8" w:rsidRPr="00146EE8" w:rsidRDefault="00146EE8" w:rsidP="00146E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46EE8" w:rsidRPr="00146EE8" w:rsidTr="00FD594C">
        <w:trPr>
          <w:trHeight w:val="51"/>
        </w:trPr>
        <w:tc>
          <w:tcPr>
            <w:tcW w:w="4423" w:type="dxa"/>
            <w:vAlign w:val="bottom"/>
          </w:tcPr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 Консультант Арбитраж: 17 апелляционный суд</w:t>
            </w:r>
          </w:p>
        </w:tc>
        <w:tc>
          <w:tcPr>
            <w:tcW w:w="2410" w:type="dxa"/>
          </w:tcPr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многопользовательская</w:t>
            </w:r>
          </w:p>
        </w:tc>
        <w:tc>
          <w:tcPr>
            <w:tcW w:w="3119" w:type="dxa"/>
          </w:tcPr>
          <w:p w:rsidR="00146EE8" w:rsidRPr="00146EE8" w:rsidRDefault="00146EE8" w:rsidP="00146E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46EE8" w:rsidRPr="00146EE8" w:rsidTr="00FD594C">
        <w:trPr>
          <w:trHeight w:val="51"/>
        </w:trPr>
        <w:tc>
          <w:tcPr>
            <w:tcW w:w="4423" w:type="dxa"/>
            <w:vAlign w:val="bottom"/>
          </w:tcPr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 Консультант Арбитраж: Арбитражные суды всех округов</w:t>
            </w:r>
          </w:p>
        </w:tc>
        <w:tc>
          <w:tcPr>
            <w:tcW w:w="2410" w:type="dxa"/>
          </w:tcPr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многопользовательская</w:t>
            </w:r>
          </w:p>
        </w:tc>
        <w:tc>
          <w:tcPr>
            <w:tcW w:w="3119" w:type="dxa"/>
          </w:tcPr>
          <w:p w:rsidR="00146EE8" w:rsidRPr="00146EE8" w:rsidRDefault="00146EE8" w:rsidP="00146E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46EE8" w:rsidRPr="00146EE8" w:rsidTr="00FD594C">
        <w:trPr>
          <w:trHeight w:val="51"/>
        </w:trPr>
        <w:tc>
          <w:tcPr>
            <w:tcW w:w="4423" w:type="dxa"/>
            <w:vAlign w:val="bottom"/>
          </w:tcPr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 КонсультантСудебнаяПрактика: Суды Свердловской области</w:t>
            </w:r>
          </w:p>
        </w:tc>
        <w:tc>
          <w:tcPr>
            <w:tcW w:w="2410" w:type="dxa"/>
          </w:tcPr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многопользовательская</w:t>
            </w:r>
          </w:p>
        </w:tc>
        <w:tc>
          <w:tcPr>
            <w:tcW w:w="3119" w:type="dxa"/>
          </w:tcPr>
          <w:p w:rsidR="00146EE8" w:rsidRPr="00146EE8" w:rsidRDefault="00146EE8" w:rsidP="00146E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46EE8" w:rsidRPr="00146EE8" w:rsidTr="00FD594C">
        <w:trPr>
          <w:trHeight w:val="51"/>
        </w:trPr>
        <w:tc>
          <w:tcPr>
            <w:tcW w:w="4423" w:type="dxa"/>
            <w:vAlign w:val="bottom"/>
          </w:tcPr>
          <w:p w:rsidR="00146EE8" w:rsidRPr="00146EE8" w:rsidRDefault="00146EE8" w:rsidP="00146EE8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ru-RU"/>
              </w:rPr>
            </w:pPr>
            <w:r w:rsidRPr="00146EE8">
              <w:rPr>
                <w:rFonts w:ascii="Tahoma" w:eastAsia="Times New Roman" w:hAnsi="Tahoma" w:cs="Times New Roman"/>
                <w:sz w:val="20"/>
                <w:szCs w:val="20"/>
                <w:lang w:eastAsia="ru-RU"/>
              </w:rPr>
              <w:t xml:space="preserve">СС КонсультантПлюс: Проекты правовых актов </w:t>
            </w:r>
          </w:p>
        </w:tc>
        <w:tc>
          <w:tcPr>
            <w:tcW w:w="2410" w:type="dxa"/>
          </w:tcPr>
          <w:p w:rsidR="00146EE8" w:rsidRPr="00146EE8" w:rsidRDefault="00146EE8" w:rsidP="00146EE8">
            <w:pPr>
              <w:spacing w:after="0" w:line="240" w:lineRule="auto"/>
              <w:rPr>
                <w:rFonts w:ascii="Tahoma" w:eastAsia="Times New Roman" w:hAnsi="Tahoma" w:cs="Times New Roman"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многопользовательская</w:t>
            </w:r>
          </w:p>
        </w:tc>
        <w:tc>
          <w:tcPr>
            <w:tcW w:w="3119" w:type="dxa"/>
          </w:tcPr>
          <w:p w:rsidR="00146EE8" w:rsidRPr="00146EE8" w:rsidRDefault="00146EE8" w:rsidP="00146EE8">
            <w:pPr>
              <w:spacing w:after="0" w:line="240" w:lineRule="auto"/>
              <w:jc w:val="center"/>
              <w:rPr>
                <w:rFonts w:ascii="Tahoma" w:eastAsia="Times New Roman" w:hAnsi="Tahoma" w:cs="Times New Roman"/>
                <w:sz w:val="20"/>
                <w:szCs w:val="20"/>
                <w:lang w:eastAsia="ru-RU"/>
              </w:rPr>
            </w:pPr>
            <w:r w:rsidRPr="00146EE8">
              <w:rPr>
                <w:rFonts w:ascii="Tahoma" w:eastAsia="Times New Roman" w:hAnsi="Tahoma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46EE8" w:rsidRPr="00146EE8" w:rsidTr="00FD594C">
        <w:trPr>
          <w:trHeight w:val="51"/>
        </w:trPr>
        <w:tc>
          <w:tcPr>
            <w:tcW w:w="4423" w:type="dxa"/>
            <w:vAlign w:val="bottom"/>
          </w:tcPr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 Консультант Плюс: Строительство</w:t>
            </w:r>
          </w:p>
        </w:tc>
        <w:tc>
          <w:tcPr>
            <w:tcW w:w="2410" w:type="dxa"/>
          </w:tcPr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многопользовательская</w:t>
            </w:r>
          </w:p>
        </w:tc>
        <w:tc>
          <w:tcPr>
            <w:tcW w:w="3119" w:type="dxa"/>
          </w:tcPr>
          <w:p w:rsidR="00146EE8" w:rsidRPr="00146EE8" w:rsidRDefault="00146EE8" w:rsidP="00146E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  <w:tr w:rsidR="00146EE8" w:rsidRPr="00146EE8" w:rsidTr="00FD594C">
        <w:trPr>
          <w:trHeight w:val="51"/>
        </w:trPr>
        <w:tc>
          <w:tcPr>
            <w:tcW w:w="4423" w:type="dxa"/>
            <w:vAlign w:val="bottom"/>
          </w:tcPr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 КонсультантСудебнаяПрактика: Суды общей юрисдикции всех округов</w:t>
            </w:r>
          </w:p>
        </w:tc>
        <w:tc>
          <w:tcPr>
            <w:tcW w:w="2410" w:type="dxa"/>
          </w:tcPr>
          <w:p w:rsidR="00146EE8" w:rsidRPr="00146EE8" w:rsidRDefault="00146EE8" w:rsidP="00146E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сеть многопользовательская</w:t>
            </w:r>
          </w:p>
        </w:tc>
        <w:tc>
          <w:tcPr>
            <w:tcW w:w="3119" w:type="dxa"/>
          </w:tcPr>
          <w:p w:rsidR="00146EE8" w:rsidRPr="00146EE8" w:rsidRDefault="00146EE8" w:rsidP="00146EE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4"/>
                <w:lang w:eastAsia="ru-RU"/>
              </w:rPr>
            </w:pPr>
            <w:r w:rsidRPr="00146E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</w:tr>
    </w:tbl>
    <w:p w:rsidR="00146EE8" w:rsidRPr="00146EE8" w:rsidRDefault="00146EE8" w:rsidP="00146EE8">
      <w:pPr>
        <w:numPr>
          <w:ilvl w:val="0"/>
          <w:numId w:val="8"/>
        </w:numPr>
        <w:tabs>
          <w:tab w:val="left" w:pos="1276"/>
        </w:tabs>
        <w:spacing w:after="0" w:line="240" w:lineRule="auto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b/>
          <w:sz w:val="20"/>
          <w:szCs w:val="20"/>
          <w:lang w:eastAsia="ru-RU"/>
        </w:rPr>
        <w:lastRenderedPageBreak/>
        <w:t>Требования к порядку оказания услуги:</w:t>
      </w:r>
    </w:p>
    <w:p w:rsidR="00146EE8" w:rsidRPr="00146EE8" w:rsidRDefault="00146EE8" w:rsidP="00146EE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Оказание услуг по адаптации и сопровождению, в отношении экземпляров Систем КонсультантПлюс, указанных в п.4. Технического задания, должно предусматривать:</w:t>
      </w:r>
    </w:p>
    <w:p w:rsidR="00146EE8" w:rsidRPr="00146EE8" w:rsidRDefault="00146EE8" w:rsidP="00146EE8">
      <w:pPr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адаптацию (тестирование, регистрацию, формирование в комплект(ы)), выполнение других настроек) экземпляров Систем, на компьютерном оборудовании Заказчика;</w:t>
      </w:r>
    </w:p>
    <w:p w:rsidR="00146EE8" w:rsidRPr="00146EE8" w:rsidRDefault="00146EE8" w:rsidP="00146EE8">
      <w:pPr>
        <w:widowControl w:val="0"/>
        <w:numPr>
          <w:ilvl w:val="0"/>
          <w:numId w:val="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color w:val="000000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 xml:space="preserve">Сопровождение экземпляров Систем, в т.ч. </w:t>
      </w:r>
      <w:r w:rsidRPr="00146EE8">
        <w:rPr>
          <w:rFonts w:ascii="Tahoma" w:eastAsiaTheme="minorEastAsia" w:hAnsi="Tahoma" w:cs="Tahoma"/>
          <w:color w:val="000000"/>
          <w:sz w:val="20"/>
          <w:szCs w:val="20"/>
          <w:lang w:eastAsia="ru-RU"/>
        </w:rPr>
        <w:t>передачу (отправку) Заказчику актуальной информации (актуальных наборов текстовой информации, адаптированных к установленным у Заказчика экземплярам Систем) при наличии технической возможности у Заказчика – ежедневно по телекоммуникационным системам (далее-ТКС) (кроме выходных и нерабочих праздничных дней), или, при отсутствии технической возможности у Заказчика, не реже одного раза в неделю на электронных носителях информации;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Ежедневное / еженедельное обновление Информационных Банков Справочно-правовой системы (далее-СПС) файлами пополнения, содержащими только новые (ранее отсутствовавшие в Информационных Банках) и измененные документы, без полной перезаписи Информационных Банков СПС.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Обеспечение технической профилактики работоспособности экземпляров Систем КонсультантПлюс, восстановление работоспособности в случае сбоев компьютерного оборудования после их устранения Заказчиком;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Предоставление услуг «Горячей линии»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По рабочим дням с 8:00 до 18:00, с возможностью получения Заказчиком документов отсутствующих в установленных у Заказчика информационных банках, а также консультирование по работе экземпляра(ов) Системы по телефону;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Возможность получения Заказчиком подборки документов по заданной ситуации, а также получение устных и письменных разъяснений по применению законодательства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Предоставление Заказчику ежемесячного информационного бюллетеня КонсультантПлюс, ежемесячного мониторинга законодательства, еженедельной рассылки документов, тематических подборок по различным тематикам.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Обучение Заказчика работе с экземплярами Систем по методикам Сети КонсультантПлюс с возможностью получения специального сертификата об обучении, специальное обучение специалистов заказчика работе с экземплярами Систем с учетом их профессиональных интересов.</w:t>
      </w:r>
    </w:p>
    <w:p w:rsidR="00146EE8" w:rsidRPr="00146EE8" w:rsidRDefault="00146EE8" w:rsidP="00146EE8">
      <w:pPr>
        <w:numPr>
          <w:ilvl w:val="0"/>
          <w:numId w:val="8"/>
        </w:numPr>
        <w:tabs>
          <w:tab w:val="left" w:pos="1276"/>
        </w:tabs>
        <w:spacing w:after="0" w:line="240" w:lineRule="auto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качеству и безопасности оказания услуги:</w:t>
      </w:r>
    </w:p>
    <w:p w:rsidR="00146EE8" w:rsidRPr="00146EE8" w:rsidRDefault="00146EE8" w:rsidP="00146EE8">
      <w:pPr>
        <w:spacing w:after="0" w:line="240" w:lineRule="auto"/>
        <w:ind w:firstLine="851"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Оказываемые услуги должны быть безопасны для компьютерных систем Заказчика (в том числе в части отсутствия вредоносных программ).</w:t>
      </w:r>
    </w:p>
    <w:p w:rsidR="00146EE8" w:rsidRPr="00146EE8" w:rsidRDefault="00146EE8" w:rsidP="00146EE8">
      <w:pPr>
        <w:numPr>
          <w:ilvl w:val="0"/>
          <w:numId w:val="8"/>
        </w:numPr>
        <w:tabs>
          <w:tab w:val="left" w:pos="1276"/>
        </w:tabs>
        <w:spacing w:after="0" w:line="240" w:lineRule="auto"/>
        <w:contextualSpacing/>
        <w:jc w:val="both"/>
        <w:rPr>
          <w:rFonts w:ascii="Tahoma" w:eastAsiaTheme="minorEastAsia" w:hAnsi="Tahoma" w:cs="Tahoma"/>
          <w:b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b/>
          <w:sz w:val="20"/>
          <w:szCs w:val="20"/>
          <w:lang w:eastAsia="ru-RU"/>
        </w:rPr>
        <w:t>Требования к результатам услуги. Порядок сдачи и приемки результатов услуги:</w:t>
      </w:r>
    </w:p>
    <w:p w:rsidR="00146EE8" w:rsidRPr="00146EE8" w:rsidRDefault="00146EE8" w:rsidP="00146EE8">
      <w:pPr>
        <w:numPr>
          <w:ilvl w:val="0"/>
          <w:numId w:val="10"/>
        </w:numPr>
        <w:tabs>
          <w:tab w:val="num" w:pos="1778"/>
        </w:tabs>
        <w:spacing w:after="0" w:line="240" w:lineRule="auto"/>
        <w:contextualSpacing/>
        <w:jc w:val="both"/>
        <w:rPr>
          <w:rFonts w:ascii="Tahoma" w:eastAsiaTheme="minorEastAsia" w:hAnsi="Tahoma" w:cs="Tahoma"/>
          <w:vanish/>
          <w:sz w:val="20"/>
          <w:szCs w:val="20"/>
          <w:lang w:eastAsia="ru-RU"/>
        </w:rPr>
      </w:pPr>
    </w:p>
    <w:p w:rsidR="00146EE8" w:rsidRPr="00146EE8" w:rsidRDefault="00146EE8" w:rsidP="00146EE8">
      <w:pPr>
        <w:numPr>
          <w:ilvl w:val="0"/>
          <w:numId w:val="10"/>
        </w:numPr>
        <w:tabs>
          <w:tab w:val="num" w:pos="1778"/>
        </w:tabs>
        <w:spacing w:after="0" w:line="240" w:lineRule="auto"/>
        <w:contextualSpacing/>
        <w:jc w:val="both"/>
        <w:rPr>
          <w:rFonts w:ascii="Tahoma" w:eastAsiaTheme="minorEastAsia" w:hAnsi="Tahoma" w:cs="Tahoma"/>
          <w:vanish/>
          <w:sz w:val="20"/>
          <w:szCs w:val="20"/>
          <w:lang w:eastAsia="ru-RU"/>
        </w:rPr>
      </w:pPr>
    </w:p>
    <w:p w:rsidR="00146EE8" w:rsidRPr="00146EE8" w:rsidRDefault="00146EE8" w:rsidP="00146EE8">
      <w:pPr>
        <w:numPr>
          <w:ilvl w:val="0"/>
          <w:numId w:val="10"/>
        </w:numPr>
        <w:tabs>
          <w:tab w:val="num" w:pos="1778"/>
        </w:tabs>
        <w:spacing w:after="0" w:line="240" w:lineRule="auto"/>
        <w:contextualSpacing/>
        <w:jc w:val="both"/>
        <w:rPr>
          <w:rFonts w:ascii="Tahoma" w:eastAsiaTheme="minorEastAsia" w:hAnsi="Tahoma" w:cs="Tahoma"/>
          <w:vanish/>
          <w:sz w:val="20"/>
          <w:szCs w:val="20"/>
          <w:lang w:eastAsia="ru-RU"/>
        </w:rPr>
      </w:pPr>
    </w:p>
    <w:p w:rsidR="00146EE8" w:rsidRPr="00146EE8" w:rsidRDefault="00146EE8" w:rsidP="00146EE8">
      <w:pPr>
        <w:numPr>
          <w:ilvl w:val="0"/>
          <w:numId w:val="10"/>
        </w:numPr>
        <w:tabs>
          <w:tab w:val="num" w:pos="1778"/>
        </w:tabs>
        <w:spacing w:after="0" w:line="240" w:lineRule="auto"/>
        <w:contextualSpacing/>
        <w:jc w:val="both"/>
        <w:rPr>
          <w:rFonts w:ascii="Tahoma" w:eastAsiaTheme="minorEastAsia" w:hAnsi="Tahoma" w:cs="Tahoma"/>
          <w:vanish/>
          <w:sz w:val="20"/>
          <w:szCs w:val="20"/>
          <w:lang w:eastAsia="ru-RU"/>
        </w:rPr>
      </w:pPr>
    </w:p>
    <w:p w:rsidR="00146EE8" w:rsidRPr="00146EE8" w:rsidRDefault="00146EE8" w:rsidP="00146EE8">
      <w:pPr>
        <w:numPr>
          <w:ilvl w:val="0"/>
          <w:numId w:val="10"/>
        </w:numPr>
        <w:tabs>
          <w:tab w:val="num" w:pos="1778"/>
        </w:tabs>
        <w:spacing w:after="0" w:line="240" w:lineRule="auto"/>
        <w:contextualSpacing/>
        <w:jc w:val="both"/>
        <w:rPr>
          <w:rFonts w:ascii="Tahoma" w:eastAsiaTheme="minorEastAsia" w:hAnsi="Tahoma" w:cs="Tahoma"/>
          <w:vanish/>
          <w:sz w:val="20"/>
          <w:szCs w:val="20"/>
          <w:lang w:eastAsia="ru-RU"/>
        </w:rPr>
      </w:pPr>
    </w:p>
    <w:p w:rsidR="00146EE8" w:rsidRPr="00146EE8" w:rsidRDefault="00146EE8" w:rsidP="00146EE8">
      <w:pPr>
        <w:numPr>
          <w:ilvl w:val="0"/>
          <w:numId w:val="10"/>
        </w:numPr>
        <w:tabs>
          <w:tab w:val="num" w:pos="1778"/>
        </w:tabs>
        <w:spacing w:after="0" w:line="240" w:lineRule="auto"/>
        <w:contextualSpacing/>
        <w:jc w:val="both"/>
        <w:rPr>
          <w:rFonts w:ascii="Tahoma" w:eastAsiaTheme="minorEastAsia" w:hAnsi="Tahoma" w:cs="Tahoma"/>
          <w:vanish/>
          <w:sz w:val="20"/>
          <w:szCs w:val="20"/>
          <w:lang w:eastAsia="ru-RU"/>
        </w:rPr>
      </w:pPr>
    </w:p>
    <w:p w:rsidR="00146EE8" w:rsidRPr="00146EE8" w:rsidRDefault="00146EE8" w:rsidP="00146EE8">
      <w:pPr>
        <w:numPr>
          <w:ilvl w:val="0"/>
          <w:numId w:val="10"/>
        </w:numPr>
        <w:tabs>
          <w:tab w:val="num" w:pos="1778"/>
        </w:tabs>
        <w:spacing w:after="0" w:line="240" w:lineRule="auto"/>
        <w:contextualSpacing/>
        <w:jc w:val="both"/>
        <w:rPr>
          <w:rFonts w:ascii="Tahoma" w:eastAsiaTheme="minorEastAsia" w:hAnsi="Tahoma" w:cs="Tahoma"/>
          <w:vanish/>
          <w:sz w:val="20"/>
          <w:szCs w:val="20"/>
          <w:lang w:eastAsia="ru-RU"/>
        </w:rPr>
      </w:pPr>
    </w:p>
    <w:p w:rsidR="00146EE8" w:rsidRPr="00146EE8" w:rsidRDefault="00146EE8" w:rsidP="00146EE8">
      <w:pPr>
        <w:numPr>
          <w:ilvl w:val="1"/>
          <w:numId w:val="10"/>
        </w:numPr>
        <w:tabs>
          <w:tab w:val="num" w:pos="1778"/>
        </w:tabs>
        <w:spacing w:after="0" w:line="240" w:lineRule="auto"/>
        <w:contextualSpacing/>
        <w:jc w:val="both"/>
        <w:rPr>
          <w:rFonts w:ascii="Tahoma" w:eastAsiaTheme="minorEastAsia" w:hAnsi="Tahoma" w:cs="Tahoma"/>
          <w:vanish/>
          <w:sz w:val="20"/>
          <w:szCs w:val="20"/>
          <w:lang w:eastAsia="ru-RU"/>
        </w:rPr>
      </w:pPr>
    </w:p>
    <w:p w:rsidR="00146EE8" w:rsidRPr="00146EE8" w:rsidRDefault="00146EE8" w:rsidP="00146EE8">
      <w:pPr>
        <w:numPr>
          <w:ilvl w:val="2"/>
          <w:numId w:val="10"/>
        </w:numPr>
        <w:tabs>
          <w:tab w:val="num" w:pos="1778"/>
        </w:tabs>
        <w:spacing w:after="0" w:line="240" w:lineRule="auto"/>
        <w:contextualSpacing/>
        <w:jc w:val="both"/>
        <w:rPr>
          <w:rFonts w:ascii="Tahoma" w:eastAsiaTheme="minorEastAsia" w:hAnsi="Tahoma" w:cs="Tahoma"/>
          <w:vanish/>
          <w:sz w:val="20"/>
          <w:szCs w:val="20"/>
          <w:lang w:eastAsia="ru-RU"/>
        </w:rPr>
      </w:pP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Возможность осуществления поиска по реквизитам (тематическая рубрика, вид документа, наименование органа, издавшего (принявшего) документ, дата принятия (подписания) документа, номер документа, дата регистрации документа в Минюсте, номер регистрации документа в Минюсте, название документа (произвольный фрагмент в названии документа), поиск по тексту документа (произвольный фрагмент в тексте документа), статус документа);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 федеральных нормативных правовых актах, содержащихся в Информационных Банках СПС, установленных на компьютере/сервере, размещенном в локальной вычислительной сети заказчика, должны быть примечания, касающиеся порядка и сроков вступления в силу, утраты силы, сроков применения документа в целом и/или его отдельных норм, если это необходимо для правильного применения документа.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Наличие специальных карточек реквизитов, адаптированных для поиска конкретных типов информации (содержание специфических для этого типа информации реквизитов).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Возможность поиска по тексту документа с учетом близости слов, задаваемой пользователем, или нахождения их в одном абзаце документа с применением логических операций «и», «или», «кроме».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Возможность построения списка связанных документов к произвольному, выбранному пользователем фрагменту документа.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Возможность постановки на контроль каждого отдельного фрагмента текста нормативно-правового акта (а не только документа в целом) с последующим автоматическим информированием пользователя об изменении только этого фрагмента.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Возможность поиска по тексту и названию с учетом аббревиатур и распространенных сокращений;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Наличие расширенного поиска по тексту и названию документа с возможностью точной и прозрачной настройки условий такого поиска;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Возможность поиска информации одновременно по всем информационным банкам;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Возможность поиска информации по реквизитам, характерным только для определенных типов правовой информации;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Возможность задания логических условий при задании нескольких значений одного реквизита;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Наличие повторного поиска по полученному списку при уточнении значений реквизитов запроса;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Переход между документами по ссылкам, при этом должна быть предусмотрена возможность возврата к предыдущему документу или к первоначальному документу;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Возможность сохранения выбранного документа или фрагмента документа в файле формата MS Word;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Результаты запросов должны отражаться в виде дерева-списка, состоящего из двух частей. В правой части приводится список найденных по запросу документов. В левой части дерева-списка указаны названия информационных банков и количество найденных по запросу документов в этих информационных банков.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Возможность создания пользовательских папок, с сохранением в них ссылок на документы, найденные по результатам выполнения запросов;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Просмотр оглавления документа и возможность контекстного перехода из оглавления к выбранному разделу (подразделу) документа и обратно;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Наличие контекстной помощи;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Возможность работы пользователя в многооконном режиме, при этом для каждого окна должна обеспечиваться возможность независимого представления информации; количество вкладок более 20.Обеспечивать достоверность текстов в правовых актах, документах и т.д.;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Возможность получения полной информации о последних поступлениях правовой информации;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Обновление информационных банков, начиная не позднее 30-ти дней с даты принятия документа до доставки информации пользователю;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 xml:space="preserve">Возможность обращения к онлайн-архиву определений арбитражных судов первой, апелляционной и кассационной инстанций объемом не менее 57 млн документов (при наличии соответствующих Информационных Банков СПС и выхода в Интернет с рабочего места пользователя).  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 xml:space="preserve">Возможность обращения к онлайн-архиву решений мировых судей, представляющих не менее 74 субъектов Российской Федерации, объемом не менее 27 млн. документов (при наличии соответствующих Информационных Банков СПС и выхода в Интернет с рабочего места пользователя). 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Наличие в текстах нормативных актов не менее чем у 500 наиболее востребованных статей и их пунктов (или/ частей) аналитических подсказок-выводов, составленных на основе разъяснений и решений по конкретным делам высших, арбитражных судов, судов общей юрисдикции и административных органов, позволяющих без дополнительных действий видеть ключевые риски применения соответствующей статьи и ее пункта / части (без переходов в другие документы).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Возможность построения списка документов, структурированного по типам правовой информации (нормативных актов, судебных решений, консультационных материалов), связанных с каждым фрагментом нормативного правового акта (с разделом, главой, статьей, ее частью, пунктом, абзацем). Вышеуказанная возможность должна существовать как для действующей, так и недействующих редакций нормативно правового акта.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Наличие в Системе 7 профилей специалистов: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«Бухгалтерия и кадры»;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«Юрист»;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«Бухгалтерия и кадры бюджетной организации»;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«Специалист по закупкам»;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«Кадры»;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«Универсальный»;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«Универсальный для бюджетных организаций».</w:t>
      </w:r>
    </w:p>
    <w:p w:rsidR="00146EE8" w:rsidRPr="00146EE8" w:rsidRDefault="00146EE8" w:rsidP="00146EE8">
      <w:pPr>
        <w:spacing w:after="0" w:line="240" w:lineRule="auto"/>
        <w:ind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Каждому профилю должны соответствовать свой вид главной страницы (набор важнейших нормативных правовых актов, справочной информации, новостные ленты) и особенности поисковой выдачи, адаптированные под профессиональные потребности соответствующих специалистов.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 СПС должны быть предусмотрены возможность создания истории запросов и их систематизация, интегрированные в функционал Системы.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 СПС должна быть предусмотрена возможность быстрого доступа к просмотренным документам на Главной странице.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lastRenderedPageBreak/>
        <w:t>Наличие онлайн-сервиса по созданию договоров с предоставлением пользователю перечня вопросов (анкеты) по условиям договора с вариантами ответов на них; выбор условий договора пользователем должен осуществляться путем выбора готового варианта ответа на вопрос анкеты (при наличии подключения и выхода в Интернет с рабочего места пользователя). В сервисе должны быть реализованы следующие возможности: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для составленного шаблона документа – предупреждение об изменениях и автоматическая корректировка составленного шаблона с учетом изменения законодательства;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создание смешанного договора (поставка с элементами услуг и подряда);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для каждого договора – автоматические предупреждения о рисках к конкретным условиям договора со ссылками на законодательство и судебную практику либо аналитические материалы;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для каждого договора – возможность изменения условий внутри каждого раздела договора;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для каждого договора – обзор изменений, внесенных в шаблон, с указанием даты и характера изменений;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для каждого договора – краткое описание отношений, которые соответствующий договор призван регулировать, его существенных условий и соотношения со смежными договорами;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выделение цветом условий, измененных пользователем при формировании договора;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 шаблон трудового договора должно быть включено приложение «Лист ознакомления с документами»;</w:t>
      </w:r>
    </w:p>
    <w:p w:rsidR="00146EE8" w:rsidRPr="00146EE8" w:rsidRDefault="00146EE8" w:rsidP="00146EE8">
      <w:pPr>
        <w:numPr>
          <w:ilvl w:val="0"/>
          <w:numId w:val="9"/>
        </w:numPr>
        <w:tabs>
          <w:tab w:val="left" w:pos="1276"/>
          <w:tab w:val="num" w:pos="1778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наличие раздела (папки) «Мои документы», отображающего список ранее созданных договоров с возможностью перехода в выбранный документ.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zh-CN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Одновременная работа Систем. Исполнитель несет ответственность за качество и работоспособность экземпляра Системы только при условии, что данный экземпляр отключен от возможности одновременной работы с экземплярами Системы, в отношении которых Заказчик отказался от услуг. Отключение от возможности одновременной работы должно быть осуществлено не позднее шести месяцев с момента такого отказа.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В случае если в силу технических особенностей определенной Системы какие-либо условия Договора выполнить невозможно, то эти условия и ответственность за невыполнение этих условий, если она предусмотрена, считаются недействующими в отношении экземпляров данной Системы.</w:t>
      </w:r>
    </w:p>
    <w:p w:rsidR="00146EE8" w:rsidRPr="00146EE8" w:rsidRDefault="00146EE8" w:rsidP="00146EE8">
      <w:pPr>
        <w:numPr>
          <w:ilvl w:val="1"/>
          <w:numId w:val="11"/>
        </w:numPr>
        <w:tabs>
          <w:tab w:val="num" w:pos="1276"/>
        </w:tabs>
        <w:spacing w:after="0" w:line="240" w:lineRule="auto"/>
        <w:ind w:left="0" w:firstLine="851"/>
        <w:contextualSpacing/>
        <w:jc w:val="both"/>
        <w:rPr>
          <w:rFonts w:ascii="Tahoma" w:eastAsiaTheme="minorEastAsia" w:hAnsi="Tahoma" w:cs="Tahoma"/>
          <w:sz w:val="20"/>
          <w:szCs w:val="20"/>
          <w:lang w:eastAsia="ru-RU"/>
        </w:rPr>
      </w:pPr>
      <w:r w:rsidRPr="00146EE8">
        <w:rPr>
          <w:rFonts w:ascii="Tahoma" w:eastAsiaTheme="minorEastAsia" w:hAnsi="Tahoma" w:cs="Tahoma"/>
          <w:sz w:val="20"/>
          <w:szCs w:val="20"/>
          <w:lang w:eastAsia="ru-RU"/>
        </w:rPr>
        <w:t>Исполнитель может получать служебные файлы и информацию с компьютера Заказчика, необходимые для надлежащего исполнения обязательств перед Заказчиком.</w:t>
      </w:r>
    </w:p>
    <w:p w:rsidR="00146EE8" w:rsidRPr="00146EE8" w:rsidRDefault="00146EE8" w:rsidP="00146EE8">
      <w:pPr>
        <w:spacing w:after="0" w:line="240" w:lineRule="auto"/>
        <w:rPr>
          <w:rFonts w:ascii="Tahoma" w:eastAsiaTheme="minorEastAsia" w:hAnsi="Tahoma" w:cs="Tahoma"/>
          <w:sz w:val="20"/>
          <w:szCs w:val="20"/>
          <w:lang w:eastAsia="ru-RU"/>
        </w:rPr>
      </w:pPr>
    </w:p>
    <w:p w:rsidR="00146EE8" w:rsidRPr="00146EE8" w:rsidRDefault="00146EE8" w:rsidP="00146EE8">
      <w:pPr>
        <w:numPr>
          <w:ilvl w:val="0"/>
          <w:numId w:val="11"/>
        </w:numPr>
        <w:contextualSpacing/>
        <w:rPr>
          <w:rFonts w:eastAsia="Times New Roman" w:cs="Times New Roman"/>
        </w:rPr>
      </w:pPr>
      <w:r w:rsidRPr="00146EE8">
        <w:rPr>
          <w:rFonts w:eastAsiaTheme="minorEastAsia" w:cs="Tahoma"/>
          <w:b/>
          <w:szCs w:val="20"/>
        </w:rPr>
        <w:t xml:space="preserve">Требования к гарантийному сроку услуги и (или) объему предоставления гарантий их качества: </w:t>
      </w:r>
      <w:r w:rsidRPr="00146EE8">
        <w:rPr>
          <w:rFonts w:eastAsiaTheme="minorEastAsia" w:cs="Tahoma"/>
          <w:szCs w:val="20"/>
        </w:rPr>
        <w:t>период действия договора.</w:t>
      </w:r>
    </w:p>
    <w:p w:rsidR="000977EF" w:rsidRDefault="000977EF" w:rsidP="00146EE8">
      <w:pPr>
        <w:spacing w:line="276" w:lineRule="auto"/>
        <w:jc w:val="center"/>
      </w:pPr>
      <w:bookmarkStart w:id="0" w:name="_GoBack"/>
      <w:bookmarkEnd w:id="0"/>
    </w:p>
    <w:sectPr w:rsidR="000977EF" w:rsidSect="000977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63E" w:rsidRDefault="00E3163E" w:rsidP="000977EF">
      <w:pPr>
        <w:spacing w:after="0" w:line="240" w:lineRule="auto"/>
      </w:pPr>
      <w:r>
        <w:separator/>
      </w:r>
    </w:p>
  </w:endnote>
  <w:endnote w:type="continuationSeparator" w:id="0">
    <w:p w:rsidR="00E3163E" w:rsidRDefault="00E3163E" w:rsidP="00097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63E" w:rsidRDefault="00E3163E" w:rsidP="000977EF">
      <w:pPr>
        <w:spacing w:after="0" w:line="240" w:lineRule="auto"/>
      </w:pPr>
      <w:r>
        <w:separator/>
      </w:r>
    </w:p>
  </w:footnote>
  <w:footnote w:type="continuationSeparator" w:id="0">
    <w:p w:rsidR="00E3163E" w:rsidRDefault="00E3163E" w:rsidP="00097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AE7"/>
    <w:multiLevelType w:val="hybridMultilevel"/>
    <w:tmpl w:val="D1AE95F8"/>
    <w:lvl w:ilvl="0" w:tplc="D780C610">
      <w:start w:val="1"/>
      <w:numFmt w:val="decimal"/>
      <w:lvlText w:val="7.%1."/>
      <w:lvlJc w:val="left"/>
      <w:pPr>
        <w:ind w:left="1287" w:hanging="360"/>
      </w:pPr>
      <w:rPr>
        <w:rFonts w:ascii="Tahoma" w:hAnsi="Tahoma" w:cs="Tahom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8BB21FC"/>
    <w:multiLevelType w:val="hybridMultilevel"/>
    <w:tmpl w:val="C6C06088"/>
    <w:lvl w:ilvl="0" w:tplc="C66EFF62">
      <w:start w:val="1"/>
      <w:numFmt w:val="decimal"/>
      <w:lvlText w:val="11.%1."/>
      <w:lvlJc w:val="left"/>
      <w:pPr>
        <w:ind w:left="1287" w:hanging="360"/>
      </w:pPr>
      <w:rPr>
        <w:rFonts w:ascii="Tahoma" w:hAnsi="Tahoma" w:cs="Tahoma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EB4009"/>
    <w:multiLevelType w:val="hybridMultilevel"/>
    <w:tmpl w:val="73A63F8A"/>
    <w:lvl w:ilvl="0" w:tplc="2D1E1F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F70B3"/>
    <w:multiLevelType w:val="multilevel"/>
    <w:tmpl w:val="8820A56E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4" w15:restartNumberingAfterBreak="0">
    <w:nsid w:val="398E4E77"/>
    <w:multiLevelType w:val="hybridMultilevel"/>
    <w:tmpl w:val="43F690D6"/>
    <w:lvl w:ilvl="0" w:tplc="35A09ED8">
      <w:start w:val="1"/>
      <w:numFmt w:val="decimal"/>
      <w:lvlText w:val="9.%1."/>
      <w:lvlJc w:val="left"/>
      <w:pPr>
        <w:ind w:left="1287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41BB5F0B"/>
    <w:multiLevelType w:val="hybridMultilevel"/>
    <w:tmpl w:val="BC581F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DBF31B6"/>
    <w:multiLevelType w:val="hybridMultilevel"/>
    <w:tmpl w:val="C2363576"/>
    <w:lvl w:ilvl="0" w:tplc="824AE76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C8B5644"/>
    <w:multiLevelType w:val="multilevel"/>
    <w:tmpl w:val="72AEDA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 w15:restartNumberingAfterBreak="0">
    <w:nsid w:val="6F8C29D3"/>
    <w:multiLevelType w:val="hybridMultilevel"/>
    <w:tmpl w:val="79B495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3C2A42"/>
    <w:multiLevelType w:val="hybridMultilevel"/>
    <w:tmpl w:val="3BAC94C2"/>
    <w:lvl w:ilvl="0" w:tplc="F6AE1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E6718B5"/>
    <w:multiLevelType w:val="multilevel"/>
    <w:tmpl w:val="30F0B7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10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7EF"/>
    <w:rsid w:val="000977EF"/>
    <w:rsid w:val="00146EE8"/>
    <w:rsid w:val="002F47F6"/>
    <w:rsid w:val="004E1C74"/>
    <w:rsid w:val="00E3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C2C5C2-3BCC-494B-8D12-C3ADC8963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7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977EF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977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0977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0977EF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1891</Words>
  <Characters>10785</Characters>
  <Application>Microsoft Office Word</Application>
  <DocSecurity>0</DocSecurity>
  <Lines>89</Lines>
  <Paragraphs>25</Paragraphs>
  <ScaleCrop>false</ScaleCrop>
  <Company>ies</Company>
  <LinksUpToDate>false</LinksUpToDate>
  <CharactersWithSpaces>12651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Бобылева Людмила Викторовна</dc:creator>
  <cp:keywords/>
  <dc:description/>
  <cp:lastModifiedBy>Бобылева Людмила Викторовна</cp:lastModifiedBy>
  <cp:revision>2</cp:revision>
  <dcterms:created xsi:type="dcterms:W3CDTF">2022-12-16T05:31:00Z</dcterms:created>
  <dcterms:modified xsi:type="dcterms:W3CDTF">2022-12-16T05:34:00Z</dcterms:modified>
</cp:coreProperties>
</file>